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9F0CA" w14:textId="053BE290" w:rsidR="00DB0ACF" w:rsidRPr="00CB3135" w:rsidRDefault="00DB0ACF" w:rsidP="00795E78">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9F0E9C" w:rsidRPr="009F0E9C">
        <w:rPr>
          <w:rFonts w:asciiTheme="minorHAnsi" w:hAnsiTheme="minorHAnsi" w:cs="Arial"/>
          <w:b/>
          <w:bCs/>
          <w:iCs/>
          <w:sz w:val="22"/>
          <w:szCs w:val="22"/>
        </w:rPr>
        <w:t>POST/DYS/OLD/GZ/04660/2025</w:t>
      </w:r>
    </w:p>
    <w:p w14:paraId="28D76720" w14:textId="77777777"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14:paraId="6A9C0646" w14:textId="77777777"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44E40590"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1D450C" w:rsidRPr="001D450C">
        <w:rPr>
          <w:rFonts w:asciiTheme="minorHAnsi" w:hAnsiTheme="minorHAnsi" w:cs="Arial"/>
          <w:bCs/>
          <w:i w:val="0"/>
          <w:color w:val="auto"/>
          <w:sz w:val="22"/>
          <w:szCs w:val="22"/>
          <w:lang w:val="pl-PL"/>
        </w:rPr>
        <w:t>RE Sieradz - obszar Lutomiersk, Dobroń, Aleksandrów Łódzki, Dłutów</w:t>
      </w:r>
      <w:r w:rsidR="001D450C">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master-key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master-key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lastRenderedPageBreak/>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przyłączy napowietrznych niskiego </w:t>
      </w:r>
      <w:r w:rsidRPr="00CB3135">
        <w:rPr>
          <w:rFonts w:asciiTheme="minorHAnsi" w:hAnsiTheme="minorHAnsi"/>
          <w:color w:val="auto"/>
          <w:szCs w:val="22"/>
        </w:rPr>
        <w:lastRenderedPageBreak/>
        <w:t>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w:t>
      </w:r>
      <w:r w:rsidRPr="00CB3135">
        <w:rPr>
          <w:rFonts w:asciiTheme="minorHAnsi" w:hAnsiTheme="minorHAnsi"/>
          <w:szCs w:val="22"/>
        </w:rPr>
        <w:lastRenderedPageBreak/>
        <w:t xml:space="preserve">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pomiarowego) Wykonawca powiadomił odbiorcę o terminie montażu złącza pomiarowego. Wykonawca zobowiązany jest do </w:t>
      </w:r>
      <w:r w:rsidRPr="00CB3135">
        <w:rPr>
          <w:rFonts w:asciiTheme="minorHAnsi" w:hAnsiTheme="minorHAnsi"/>
          <w:szCs w:val="22"/>
        </w:rPr>
        <w:lastRenderedPageBreak/>
        <w:t>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lastRenderedPageBreak/>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 xml:space="preserve">odbywa się techniką prac pod napięciem (posiadanie </w:t>
      </w:r>
      <w:r w:rsidR="00DB0ACF" w:rsidRPr="00CB3135">
        <w:rPr>
          <w:rFonts w:asciiTheme="minorHAnsi" w:hAnsiTheme="minorHAnsi"/>
          <w:szCs w:val="22"/>
        </w:rPr>
        <w:lastRenderedPageBreak/>
        <w:t>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lastRenderedPageBreak/>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F4D80" w14:textId="77777777" w:rsidR="00C2401A" w:rsidRDefault="00C2401A" w:rsidP="009629B1">
      <w:pPr>
        <w:spacing w:line="240" w:lineRule="auto"/>
      </w:pPr>
      <w:r>
        <w:separator/>
      </w:r>
    </w:p>
  </w:endnote>
  <w:endnote w:type="continuationSeparator" w:id="0">
    <w:p w14:paraId="6D77D9D8" w14:textId="77777777" w:rsidR="00C2401A" w:rsidRDefault="00C2401A"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D8C2C" w14:textId="77777777" w:rsidR="00C2401A" w:rsidRDefault="00C2401A" w:rsidP="009629B1">
      <w:pPr>
        <w:spacing w:line="240" w:lineRule="auto"/>
      </w:pPr>
      <w:r>
        <w:separator/>
      </w:r>
    </w:p>
  </w:footnote>
  <w:footnote w:type="continuationSeparator" w:id="0">
    <w:p w14:paraId="1A16090D" w14:textId="77777777" w:rsidR="00C2401A" w:rsidRDefault="00C2401A"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0579B" w:rsidRPr="00D0579B" w14:paraId="222C4F13" w14:textId="77777777" w:rsidTr="00D0579B">
      <w:trPr>
        <w:trHeight w:val="917"/>
      </w:trPr>
      <w:tc>
        <w:tcPr>
          <w:tcW w:w="5687" w:type="dxa"/>
          <w:vAlign w:val="center"/>
        </w:tcPr>
        <w:p w14:paraId="245D2C8F" w14:textId="77777777" w:rsidR="00D0579B" w:rsidRPr="00D0579B" w:rsidRDefault="00D0579B"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378D30E7" w14:textId="5F92CB20" w:rsidR="00D0579B" w:rsidRPr="00D0579B" w:rsidRDefault="009F0E9C" w:rsidP="00D0579B">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9F0E9C">
            <w:rPr>
              <w:rFonts w:ascii="Verdana" w:eastAsia="Verdana" w:hAnsi="Verdana" w:cs="Verdana"/>
              <w:sz w:val="14"/>
              <w:szCs w:val="14"/>
              <w:lang w:eastAsia="en-US"/>
            </w:rPr>
            <w:t>Sukcesywne wykonywanie prac projektowych i robót budowlanych polegających na wykonywaniu przyłączy lub linii niskiego napięcia dla celów przyłączenia nowych odbiorców na terenie PGE Dystrybucja S.A. Oddział Łódź na obszarze działania RE Sieradz - obszar Lutomiersk, Dobroń, Aleksandrów Łódzki, Dłutów</w:t>
          </w:r>
        </w:p>
        <w:p w14:paraId="3E99CEE2" w14:textId="164DC5FE"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bookmarkStart w:id="0" w:name="_Hlk219186586"/>
          <w:r w:rsidRPr="00D0579B">
            <w:rPr>
              <w:rFonts w:ascii="Verdana" w:eastAsia="Verdana" w:hAnsi="Verdana"/>
              <w:color w:val="000000"/>
              <w:sz w:val="14"/>
              <w:szCs w:val="18"/>
              <w:lang w:eastAsia="en-US"/>
            </w:rPr>
            <w:t>POST/DYS/OLD/GZ/</w:t>
          </w:r>
          <w:r w:rsidR="009F0E9C">
            <w:rPr>
              <w:rFonts w:ascii="Verdana" w:eastAsia="Verdana" w:hAnsi="Verdana"/>
              <w:color w:val="000000"/>
              <w:sz w:val="14"/>
              <w:szCs w:val="18"/>
              <w:lang w:eastAsia="en-US"/>
            </w:rPr>
            <w:t>04660</w:t>
          </w:r>
          <w:r w:rsidRPr="00D0579B">
            <w:rPr>
              <w:rFonts w:ascii="Verdana" w:eastAsia="Verdana" w:hAnsi="Verdana"/>
              <w:color w:val="000000"/>
              <w:sz w:val="14"/>
              <w:szCs w:val="18"/>
              <w:lang w:eastAsia="en-US"/>
            </w:rPr>
            <w:t>/2025</w:t>
          </w:r>
          <w:bookmarkEnd w:id="0"/>
        </w:p>
      </w:tc>
      <w:tc>
        <w:tcPr>
          <w:tcW w:w="908" w:type="dxa"/>
          <w:vAlign w:val="center"/>
        </w:tcPr>
        <w:p w14:paraId="2DA27A16"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4D326A7E" w14:textId="77777777" w:rsidR="00D0579B" w:rsidRPr="00D0579B" w:rsidRDefault="00D0579B" w:rsidP="00D0579B">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60288" behindDoc="0" locked="0" layoutInCell="1" allowOverlap="1" wp14:anchorId="18E24394" wp14:editId="5E8E5236">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Default="00D057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450C"/>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F58"/>
    <w:rsid w:val="002C5D2F"/>
    <w:rsid w:val="002C7F32"/>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4775"/>
    <w:rsid w:val="003954B9"/>
    <w:rsid w:val="0039615D"/>
    <w:rsid w:val="003A37BE"/>
    <w:rsid w:val="003A3D21"/>
    <w:rsid w:val="003A72AD"/>
    <w:rsid w:val="003B78A0"/>
    <w:rsid w:val="003C3E54"/>
    <w:rsid w:val="003E058E"/>
    <w:rsid w:val="003E4B8E"/>
    <w:rsid w:val="003F082A"/>
    <w:rsid w:val="003F2A28"/>
    <w:rsid w:val="003F4925"/>
    <w:rsid w:val="004057BD"/>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45F3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D7B3A"/>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1120"/>
    <w:rsid w:val="00892933"/>
    <w:rsid w:val="00893D20"/>
    <w:rsid w:val="008968A1"/>
    <w:rsid w:val="008A0B87"/>
    <w:rsid w:val="008A2F0D"/>
    <w:rsid w:val="008A2F29"/>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141B4"/>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0E9C"/>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D52"/>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1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A621F"/>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37BD5"/>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(S).docx</dmsv2BaseFileName>
    <dmsv2BaseDisplayName xmlns="http://schemas.microsoft.com/sharepoint/v3">Załącznik nr 1.1 do SWZ RE 01-06 (S)</dmsv2BaseDisplayName>
    <dmsv2SWPP2ObjectNumber xmlns="http://schemas.microsoft.com/sharepoint/v3">POST/DYS/OLD/GZ/04660/2025                        </dmsv2SWPP2ObjectNumber>
    <dmsv2SWPP2SumMD5 xmlns="http://schemas.microsoft.com/sharepoint/v3">75c5261f084c7783d65e9f5f042d811e</dmsv2SWPP2SumMD5>
    <dmsv2BaseMoved xmlns="http://schemas.microsoft.com/sharepoint/v3">false</dmsv2BaseMoved>
    <dmsv2BaseIsSensitive xmlns="http://schemas.microsoft.com/sharepoint/v3">true</dmsv2BaseIsSensitive>
    <dmsv2SWPP2IDSWPP2 xmlns="http://schemas.microsoft.com/sharepoint/v3">702546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24107579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JEUP5JKVCYQC-922955212-20656</_dlc_DocId>
    <_dlc_DocIdUrl xmlns="a19cb1c7-c5c7-46d4-85ae-d83685407bba">
      <Url>https://swpp2.dms.gkpge.pl/sites/41/_layouts/15/DocIdRedir.aspx?ID=JEUP5JKVCYQC-922955212-20656</Url>
      <Description>JEUP5JKVCYQC-922955212-20656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3E70D5-3E36-4954-B1A3-1FF9E43B9F1B}">
  <ds:schemaRefs>
    <ds:schemaRef ds:uri="http://schemas.microsoft.com/sharepoint/events"/>
  </ds:schemaRefs>
</ds:datastoreItem>
</file>

<file path=customXml/itemProps2.xml><?xml version="1.0" encoding="utf-8"?>
<ds:datastoreItem xmlns:ds="http://schemas.openxmlformats.org/officeDocument/2006/customXml" ds:itemID="{5A4188CF-E964-49C4-A649-B9A8EC506F3D}"/>
</file>

<file path=customXml/itemProps3.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4.xml><?xml version="1.0" encoding="utf-8"?>
<ds:datastoreItem xmlns:ds="http://schemas.openxmlformats.org/officeDocument/2006/customXml" ds:itemID="{852CBA44-49BC-4AF5-9F37-43B7FE28B3CA}">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60146EE-1651-44AA-A5BE-303AF2CDC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8539</Words>
  <Characters>51235</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59655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Kaczorowska-Jakubowska Izabela [PGE Dystr. O.Łódź]</cp:lastModifiedBy>
  <cp:revision>172</cp:revision>
  <cp:lastPrinted>2015-10-08T11:55:00Z</cp:lastPrinted>
  <dcterms:created xsi:type="dcterms:W3CDTF">2015-10-19T08:37:00Z</dcterms:created>
  <dcterms:modified xsi:type="dcterms:W3CDTF">2026-01-13T07:49:00Z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fba94ac8-5329-4578-8618-934da4bcb84a</vt:lpwstr>
  </property>
</Properties>
</file>